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7D2" w:rsidRDefault="002A37D2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2A37D2" w:rsidRDefault="002A37D2">
      <w:pPr>
        <w:pStyle w:val="ConsPlusNormal"/>
        <w:jc w:val="both"/>
        <w:outlineLvl w:val="0"/>
      </w:pPr>
    </w:p>
    <w:p w:rsidR="002A37D2" w:rsidRDefault="002A37D2">
      <w:pPr>
        <w:pStyle w:val="ConsPlusTitle"/>
        <w:jc w:val="center"/>
        <w:outlineLvl w:val="0"/>
      </w:pPr>
      <w:r>
        <w:t>ПРАВИТЕЛЬСТВО САХАЛИНСКОЙ ОБЛАСТИ</w:t>
      </w:r>
    </w:p>
    <w:p w:rsidR="002A37D2" w:rsidRDefault="002A37D2">
      <w:pPr>
        <w:pStyle w:val="ConsPlusTitle"/>
        <w:jc w:val="center"/>
      </w:pPr>
    </w:p>
    <w:p w:rsidR="002A37D2" w:rsidRDefault="002A37D2">
      <w:pPr>
        <w:pStyle w:val="ConsPlusTitle"/>
        <w:jc w:val="center"/>
      </w:pPr>
      <w:r>
        <w:t>ПОСТАНОВЛЕНИЕ</w:t>
      </w:r>
    </w:p>
    <w:p w:rsidR="002A37D2" w:rsidRDefault="002A37D2">
      <w:pPr>
        <w:pStyle w:val="ConsPlusTitle"/>
        <w:jc w:val="center"/>
      </w:pPr>
      <w:r>
        <w:t>от 20 апреля 2015 г. N 121</w:t>
      </w:r>
    </w:p>
    <w:p w:rsidR="002A37D2" w:rsidRDefault="002A37D2">
      <w:pPr>
        <w:pStyle w:val="ConsPlusTitle"/>
        <w:jc w:val="center"/>
      </w:pPr>
    </w:p>
    <w:p w:rsidR="002A37D2" w:rsidRDefault="002A37D2">
      <w:pPr>
        <w:pStyle w:val="ConsPlusTitle"/>
        <w:jc w:val="center"/>
      </w:pPr>
      <w:r>
        <w:t>ОБ УТВЕРЖДЕНИИ ПОРЯДКА</w:t>
      </w:r>
    </w:p>
    <w:p w:rsidR="002A37D2" w:rsidRDefault="002A37D2">
      <w:pPr>
        <w:pStyle w:val="ConsPlusTitle"/>
        <w:jc w:val="center"/>
      </w:pPr>
      <w:r>
        <w:t>ФОРМИРОВАНИЯ ПЕРЕЧНЯ СИСТЕМООБРАЗУЮЩИХ</w:t>
      </w:r>
    </w:p>
    <w:p w:rsidR="002A37D2" w:rsidRDefault="002A37D2">
      <w:pPr>
        <w:pStyle w:val="ConsPlusTitle"/>
        <w:jc w:val="center"/>
      </w:pPr>
      <w:r>
        <w:t>И СОЦИАЛЬНО ЗНАЧИМЫХ ПРЕДПРИЯТИЙ САХАЛИНСКОЙ ОБЛАСТИ</w:t>
      </w:r>
    </w:p>
    <w:p w:rsidR="002A37D2" w:rsidRDefault="002A37D2">
      <w:pPr>
        <w:pStyle w:val="ConsPlusNormal"/>
        <w:ind w:firstLine="540"/>
        <w:jc w:val="both"/>
      </w:pPr>
    </w:p>
    <w:p w:rsidR="002A37D2" w:rsidRDefault="002A37D2">
      <w:pPr>
        <w:pStyle w:val="ConsPlusNormal"/>
        <w:ind w:firstLine="540"/>
        <w:jc w:val="both"/>
      </w:pPr>
      <w:r>
        <w:t>В целях формирования перечня и осуществления мониторинга системообразующих и социально значимых предприятий Сахалинской области Правительство Сахалинской области постановляет:</w:t>
      </w:r>
    </w:p>
    <w:p w:rsidR="002A37D2" w:rsidRDefault="002A37D2">
      <w:pPr>
        <w:pStyle w:val="ConsPlusNormal"/>
        <w:ind w:firstLine="540"/>
        <w:jc w:val="both"/>
      </w:pPr>
    </w:p>
    <w:p w:rsidR="002A37D2" w:rsidRDefault="002A37D2">
      <w:pPr>
        <w:pStyle w:val="ConsPlusNormal"/>
        <w:ind w:firstLine="540"/>
        <w:jc w:val="both"/>
      </w:pPr>
      <w:r>
        <w:t xml:space="preserve">1. Утвердить </w:t>
      </w:r>
      <w:hyperlink w:anchor="P33" w:history="1">
        <w:r>
          <w:rPr>
            <w:color w:val="0000FF"/>
          </w:rPr>
          <w:t>Порядок</w:t>
        </w:r>
      </w:hyperlink>
      <w:r>
        <w:t xml:space="preserve"> формирования перечня системообразующих и социально значимых предприятий Сахалинской области (прилагается).</w:t>
      </w:r>
    </w:p>
    <w:p w:rsidR="002A37D2" w:rsidRDefault="002A37D2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Правительства Сахалинской области:</w:t>
      </w:r>
    </w:p>
    <w:p w:rsidR="002A37D2" w:rsidRDefault="002A37D2">
      <w:pPr>
        <w:pStyle w:val="ConsPlusNormal"/>
        <w:spacing w:before="220"/>
        <w:ind w:firstLine="540"/>
        <w:jc w:val="both"/>
      </w:pPr>
      <w:r>
        <w:t xml:space="preserve">- от 04.06.2012 </w:t>
      </w:r>
      <w:hyperlink r:id="rId6" w:history="1">
        <w:r>
          <w:rPr>
            <w:color w:val="0000FF"/>
          </w:rPr>
          <w:t>N 265</w:t>
        </w:r>
      </w:hyperlink>
      <w:r>
        <w:t xml:space="preserve"> "О Перечне социально значимых предприятий Сахалинской области", за исключением </w:t>
      </w:r>
      <w:hyperlink r:id="rId7" w:history="1">
        <w:r>
          <w:rPr>
            <w:color w:val="0000FF"/>
          </w:rPr>
          <w:t>пункта 5</w:t>
        </w:r>
      </w:hyperlink>
      <w:r>
        <w:t>;</w:t>
      </w:r>
    </w:p>
    <w:p w:rsidR="002A37D2" w:rsidRDefault="002A37D2">
      <w:pPr>
        <w:pStyle w:val="ConsPlusNormal"/>
        <w:spacing w:before="220"/>
        <w:ind w:firstLine="540"/>
        <w:jc w:val="both"/>
      </w:pPr>
      <w:r>
        <w:t xml:space="preserve">- от 16.07.2014 </w:t>
      </w:r>
      <w:hyperlink r:id="rId8" w:history="1">
        <w:r>
          <w:rPr>
            <w:color w:val="0000FF"/>
          </w:rPr>
          <w:t>N 325</w:t>
        </w:r>
      </w:hyperlink>
      <w:r>
        <w:t xml:space="preserve"> "О внесении изменений в постановление Правительства Сахалинской области от 4 июня 2012 года N 265 "О Перечне социально значимых предприятий Сахалинской области".</w:t>
      </w:r>
    </w:p>
    <w:p w:rsidR="002A37D2" w:rsidRDefault="002A37D2">
      <w:pPr>
        <w:pStyle w:val="ConsPlusNormal"/>
        <w:spacing w:before="220"/>
        <w:ind w:firstLine="540"/>
        <w:jc w:val="both"/>
      </w:pPr>
      <w:r>
        <w:t>3. Органам исполнительной власти Сахалинской области сформировать перечень системообразующих и социально значимых предприятий Сахалинской области и направить в срок до 1 июня 2015 года в министерство экономического развития Сахалинской области.</w:t>
      </w:r>
    </w:p>
    <w:p w:rsidR="002A37D2" w:rsidRDefault="002A37D2">
      <w:pPr>
        <w:pStyle w:val="ConsPlusNormal"/>
        <w:spacing w:before="220"/>
        <w:ind w:firstLine="540"/>
        <w:jc w:val="both"/>
      </w:pPr>
      <w:r>
        <w:t>4. Министерству экономического развития сформировать сводный перечень системообразующих и социально значимых предприятий Сахалинской области и подготовить соответствующий проект распоряжения Правительства Сахалинской области в срок до 1 июля 2015 года.</w:t>
      </w:r>
    </w:p>
    <w:p w:rsidR="002A37D2" w:rsidRDefault="002A37D2">
      <w:pPr>
        <w:pStyle w:val="ConsPlusNormal"/>
        <w:spacing w:before="220"/>
        <w:ind w:firstLine="540"/>
        <w:jc w:val="both"/>
      </w:pPr>
      <w:r>
        <w:t>5. Опубликовать настоящее постановление в газете "Губернские ведомости" и разместить на официальном сайте Губернатора и Правительства Сахалинской области.</w:t>
      </w:r>
    </w:p>
    <w:p w:rsidR="002A37D2" w:rsidRDefault="002A37D2">
      <w:pPr>
        <w:pStyle w:val="ConsPlusNormal"/>
        <w:ind w:firstLine="540"/>
        <w:jc w:val="both"/>
      </w:pPr>
    </w:p>
    <w:p w:rsidR="002A37D2" w:rsidRDefault="002A37D2">
      <w:pPr>
        <w:pStyle w:val="ConsPlusNormal"/>
        <w:jc w:val="right"/>
      </w:pPr>
      <w:r>
        <w:t xml:space="preserve">Временно </w:t>
      </w:r>
      <w:proofErr w:type="gramStart"/>
      <w:r>
        <w:t>исполняющий</w:t>
      </w:r>
      <w:proofErr w:type="gramEnd"/>
      <w:r>
        <w:t xml:space="preserve"> обязанности</w:t>
      </w:r>
    </w:p>
    <w:p w:rsidR="002A37D2" w:rsidRDefault="002A37D2">
      <w:pPr>
        <w:pStyle w:val="ConsPlusNormal"/>
        <w:jc w:val="right"/>
      </w:pPr>
      <w:r>
        <w:t>Губернатора Сахалинской области</w:t>
      </w:r>
    </w:p>
    <w:p w:rsidR="002A37D2" w:rsidRDefault="002A37D2">
      <w:pPr>
        <w:pStyle w:val="ConsPlusNormal"/>
        <w:jc w:val="right"/>
      </w:pPr>
      <w:r>
        <w:t>О.Н.Кожемяко</w:t>
      </w:r>
    </w:p>
    <w:p w:rsidR="002A37D2" w:rsidRDefault="002A37D2">
      <w:pPr>
        <w:pStyle w:val="ConsPlusNormal"/>
        <w:jc w:val="right"/>
      </w:pPr>
    </w:p>
    <w:p w:rsidR="002A37D2" w:rsidRDefault="002A37D2">
      <w:pPr>
        <w:pStyle w:val="ConsPlusNormal"/>
        <w:jc w:val="right"/>
      </w:pPr>
    </w:p>
    <w:p w:rsidR="002A37D2" w:rsidRDefault="002A37D2">
      <w:pPr>
        <w:pStyle w:val="ConsPlusNormal"/>
        <w:jc w:val="right"/>
      </w:pPr>
    </w:p>
    <w:p w:rsidR="002A37D2" w:rsidRDefault="002A37D2">
      <w:pPr>
        <w:pStyle w:val="ConsPlusNormal"/>
        <w:jc w:val="right"/>
      </w:pPr>
    </w:p>
    <w:p w:rsidR="002A37D2" w:rsidRDefault="002A37D2">
      <w:pPr>
        <w:pStyle w:val="ConsPlusNormal"/>
        <w:jc w:val="right"/>
      </w:pPr>
    </w:p>
    <w:p w:rsidR="002A37D2" w:rsidRDefault="002A37D2">
      <w:pPr>
        <w:pStyle w:val="ConsPlusNormal"/>
        <w:jc w:val="right"/>
        <w:outlineLvl w:val="0"/>
      </w:pPr>
      <w:r>
        <w:t>Утвержден</w:t>
      </w:r>
    </w:p>
    <w:p w:rsidR="002A37D2" w:rsidRDefault="002A37D2">
      <w:pPr>
        <w:pStyle w:val="ConsPlusNormal"/>
        <w:jc w:val="right"/>
      </w:pPr>
      <w:r>
        <w:t>постановлением</w:t>
      </w:r>
    </w:p>
    <w:p w:rsidR="002A37D2" w:rsidRDefault="002A37D2">
      <w:pPr>
        <w:pStyle w:val="ConsPlusNormal"/>
        <w:jc w:val="right"/>
      </w:pPr>
      <w:r>
        <w:t>Правительства Сахалинской области</w:t>
      </w:r>
    </w:p>
    <w:p w:rsidR="002A37D2" w:rsidRDefault="002A37D2">
      <w:pPr>
        <w:pStyle w:val="ConsPlusNormal"/>
        <w:jc w:val="right"/>
      </w:pPr>
      <w:r>
        <w:t>от 20.04.2015 N 121</w:t>
      </w:r>
    </w:p>
    <w:p w:rsidR="002A37D2" w:rsidRDefault="002A37D2">
      <w:pPr>
        <w:pStyle w:val="ConsPlusNormal"/>
        <w:ind w:firstLine="540"/>
        <w:jc w:val="both"/>
      </w:pPr>
    </w:p>
    <w:p w:rsidR="002A37D2" w:rsidRDefault="002A37D2">
      <w:pPr>
        <w:pStyle w:val="ConsPlusTitle"/>
        <w:jc w:val="center"/>
      </w:pPr>
      <w:bookmarkStart w:id="0" w:name="P33"/>
      <w:bookmarkEnd w:id="0"/>
      <w:r>
        <w:t>ПОРЯДОК</w:t>
      </w:r>
    </w:p>
    <w:p w:rsidR="002A37D2" w:rsidRDefault="002A37D2">
      <w:pPr>
        <w:pStyle w:val="ConsPlusTitle"/>
        <w:jc w:val="center"/>
      </w:pPr>
      <w:r>
        <w:t>ФОРМИРОВАНИЯ ПЕРЕЧНЯ СИСТЕМООБРАЗУЮЩИХ</w:t>
      </w:r>
    </w:p>
    <w:p w:rsidR="002A37D2" w:rsidRDefault="002A37D2">
      <w:pPr>
        <w:pStyle w:val="ConsPlusTitle"/>
        <w:jc w:val="center"/>
      </w:pPr>
      <w:r>
        <w:lastRenderedPageBreak/>
        <w:t>И СОЦИАЛЬНО ЗНАЧИМЫХ ПРЕДПРИЯТИЙ САХАЛИНСКОЙ ОБЛАСТИ</w:t>
      </w:r>
    </w:p>
    <w:p w:rsidR="002A37D2" w:rsidRDefault="002A37D2">
      <w:pPr>
        <w:pStyle w:val="ConsPlusNormal"/>
        <w:jc w:val="center"/>
      </w:pPr>
    </w:p>
    <w:p w:rsidR="002A37D2" w:rsidRDefault="002A37D2">
      <w:pPr>
        <w:pStyle w:val="ConsPlusNormal"/>
        <w:jc w:val="center"/>
        <w:outlineLvl w:val="1"/>
      </w:pPr>
      <w:r>
        <w:t>1. Общие положения</w:t>
      </w:r>
    </w:p>
    <w:p w:rsidR="002A37D2" w:rsidRDefault="002A37D2">
      <w:pPr>
        <w:pStyle w:val="ConsPlusNormal"/>
        <w:ind w:firstLine="540"/>
        <w:jc w:val="both"/>
      </w:pPr>
    </w:p>
    <w:p w:rsidR="002A37D2" w:rsidRDefault="002A37D2">
      <w:pPr>
        <w:pStyle w:val="ConsPlusNormal"/>
        <w:ind w:firstLine="540"/>
        <w:jc w:val="both"/>
      </w:pPr>
      <w:r>
        <w:t>1.1. Порядок формирования перечня системообразующих и социально значимых предприятий Сахалинской области (далее - Порядок) определяет условия и порядок включения в перечень системообразующих и социально значимых предприятий Сахалинской области (далее - Перечень).</w:t>
      </w:r>
    </w:p>
    <w:p w:rsidR="002A37D2" w:rsidRDefault="002A37D2">
      <w:pPr>
        <w:pStyle w:val="ConsPlusNormal"/>
        <w:spacing w:before="220"/>
        <w:ind w:firstLine="540"/>
        <w:jc w:val="both"/>
      </w:pPr>
      <w:bookmarkStart w:id="1" w:name="P40"/>
      <w:bookmarkEnd w:id="1"/>
      <w:r>
        <w:t>1.2. В Перечень включаются предприятия при соблюдении следующих условий:</w:t>
      </w:r>
    </w:p>
    <w:p w:rsidR="002A37D2" w:rsidRDefault="002A37D2">
      <w:pPr>
        <w:pStyle w:val="ConsPlusNormal"/>
        <w:spacing w:before="220"/>
        <w:ind w:firstLine="540"/>
        <w:jc w:val="both"/>
      </w:pPr>
      <w:proofErr w:type="gramStart"/>
      <w:r>
        <w:t>- зарегистрированные в органах Федеральной налоговой службы по Сахалинской области и осуществляющие деятельность на территории Сахалинской области;</w:t>
      </w:r>
      <w:proofErr w:type="gramEnd"/>
    </w:p>
    <w:p w:rsidR="002A37D2" w:rsidRDefault="002A37D2">
      <w:pPr>
        <w:pStyle w:val="ConsPlusNormal"/>
        <w:spacing w:before="220"/>
        <w:ind w:firstLine="540"/>
        <w:jc w:val="both"/>
      </w:pPr>
      <w:r>
        <w:t xml:space="preserve">- осуществляющие </w:t>
      </w:r>
      <w:hyperlink w:anchor="P80" w:history="1">
        <w:r>
          <w:rPr>
            <w:color w:val="0000FF"/>
          </w:rPr>
          <w:t>виды</w:t>
        </w:r>
      </w:hyperlink>
      <w:r>
        <w:t xml:space="preserve"> экономической деятельности, имеющие приоритетное значение для экономики и социальной сферы Сахалинской области, в соответствии с приложением к настоящему Порядку;</w:t>
      </w:r>
    </w:p>
    <w:p w:rsidR="002A37D2" w:rsidRDefault="002A37D2">
      <w:pPr>
        <w:pStyle w:val="ConsPlusNormal"/>
        <w:spacing w:before="220"/>
        <w:ind w:firstLine="540"/>
        <w:jc w:val="both"/>
      </w:pPr>
      <w:r>
        <w:t>- размер минимальной заработной платы, выплачиваемой предприятием работникам, не ниже размера, установленного Соглашением о минимальной заработной плате в Сахалинской области на текущий год;</w:t>
      </w:r>
    </w:p>
    <w:p w:rsidR="002A37D2" w:rsidRDefault="002A37D2">
      <w:pPr>
        <w:pStyle w:val="ConsPlusNormal"/>
        <w:spacing w:before="220"/>
        <w:ind w:firstLine="540"/>
        <w:jc w:val="both"/>
      </w:pPr>
      <w:r>
        <w:t>- численность работников на предприятии не менее 50 человек на 1 января текущего года и (или) численность работников составляет не менее 20% численности работающего населения населенного пункта, на территории которого осуществляется деятельность;</w:t>
      </w:r>
    </w:p>
    <w:p w:rsidR="002A37D2" w:rsidRDefault="002A37D2">
      <w:pPr>
        <w:pStyle w:val="ConsPlusNormal"/>
        <w:spacing w:before="220"/>
        <w:ind w:firstLine="540"/>
        <w:jc w:val="both"/>
      </w:pPr>
      <w:r>
        <w:t>- налоговые отчисления в консолидированный бюджет Сахалинской области за предыдущий год не менее 10 млн. рублей;</w:t>
      </w:r>
    </w:p>
    <w:p w:rsidR="002A37D2" w:rsidRDefault="002A37D2">
      <w:pPr>
        <w:pStyle w:val="ConsPlusNormal"/>
        <w:spacing w:before="220"/>
        <w:ind w:firstLine="540"/>
        <w:jc w:val="both"/>
      </w:pPr>
      <w:r>
        <w:t>- годовая выручка предприятия не менее 50 млн. рублей.</w:t>
      </w:r>
    </w:p>
    <w:p w:rsidR="002A37D2" w:rsidRDefault="002A37D2">
      <w:pPr>
        <w:pStyle w:val="ConsPlusNormal"/>
        <w:spacing w:before="220"/>
        <w:ind w:firstLine="540"/>
        <w:jc w:val="both"/>
      </w:pPr>
      <w:r>
        <w:t>1.3. Соответствие предприятия указанным условиям должно быть подтверждено органом исполнительной власти, осуществляющим выработку государственной политики в сфере деятельности предприятия.</w:t>
      </w:r>
    </w:p>
    <w:p w:rsidR="002A37D2" w:rsidRDefault="002A37D2">
      <w:pPr>
        <w:pStyle w:val="ConsPlusNormal"/>
        <w:spacing w:before="220"/>
        <w:ind w:firstLine="540"/>
        <w:jc w:val="both"/>
      </w:pPr>
      <w:r>
        <w:t xml:space="preserve">1.4. Включение предприятий в Перечень не является гарантией предоставления государственной поддержки, равно как и отсутствие предприятий в </w:t>
      </w:r>
      <w:proofErr w:type="gramStart"/>
      <w:r>
        <w:t>Перечне</w:t>
      </w:r>
      <w:proofErr w:type="gramEnd"/>
      <w:r>
        <w:t xml:space="preserve"> не исключает возможности оказания государственной поддержки.</w:t>
      </w:r>
    </w:p>
    <w:p w:rsidR="002A37D2" w:rsidRDefault="002A37D2">
      <w:pPr>
        <w:pStyle w:val="ConsPlusNormal"/>
        <w:spacing w:before="220"/>
        <w:ind w:firstLine="540"/>
        <w:jc w:val="both"/>
      </w:pPr>
      <w:r>
        <w:t>1.5. Предоставление государственной поддержки предприятиям, входящим в Перечень, должно быть обусловлено требованиями о выполнении предприятиями, получившими государственную поддержку, программ модернизации, повышения эффективности, создания или сохранения рабочих мест, а также иных обязательств, предусмотренных условиями предоставления государственной поддержки.</w:t>
      </w:r>
    </w:p>
    <w:p w:rsidR="002A37D2" w:rsidRDefault="002A37D2">
      <w:pPr>
        <w:pStyle w:val="ConsPlusNormal"/>
        <w:ind w:firstLine="540"/>
        <w:jc w:val="both"/>
      </w:pPr>
    </w:p>
    <w:p w:rsidR="002A37D2" w:rsidRDefault="002A37D2">
      <w:pPr>
        <w:pStyle w:val="ConsPlusNormal"/>
        <w:jc w:val="center"/>
        <w:outlineLvl w:val="1"/>
      </w:pPr>
      <w:r>
        <w:t>2. Порядок формирования Перечня</w:t>
      </w:r>
    </w:p>
    <w:p w:rsidR="002A37D2" w:rsidRDefault="002A37D2">
      <w:pPr>
        <w:pStyle w:val="ConsPlusNormal"/>
        <w:ind w:firstLine="540"/>
        <w:jc w:val="both"/>
      </w:pPr>
    </w:p>
    <w:p w:rsidR="002A37D2" w:rsidRDefault="002A37D2">
      <w:pPr>
        <w:pStyle w:val="ConsPlusNormal"/>
        <w:ind w:firstLine="540"/>
        <w:jc w:val="both"/>
      </w:pPr>
      <w:r>
        <w:t>2.1. Органы исполнительной власти Сахалинской области по курируемым видам экономической деятельности:</w:t>
      </w:r>
    </w:p>
    <w:p w:rsidR="002A37D2" w:rsidRDefault="002A37D2">
      <w:pPr>
        <w:pStyle w:val="ConsPlusNormal"/>
        <w:spacing w:before="220"/>
        <w:ind w:firstLine="540"/>
        <w:jc w:val="both"/>
      </w:pPr>
      <w:r>
        <w:t xml:space="preserve">- формируют Перечень в </w:t>
      </w:r>
      <w:proofErr w:type="gramStart"/>
      <w:r>
        <w:t>соответствии</w:t>
      </w:r>
      <w:proofErr w:type="gramEnd"/>
      <w:r>
        <w:t xml:space="preserve"> с условиями, указанными в </w:t>
      </w:r>
      <w:hyperlink w:anchor="P40" w:history="1">
        <w:r>
          <w:rPr>
            <w:color w:val="0000FF"/>
          </w:rPr>
          <w:t>пункте 1.2</w:t>
        </w:r>
      </w:hyperlink>
      <w:r>
        <w:t xml:space="preserve"> настоящего Порядка, и представляют в министерство экономического развития Сахалинской области;</w:t>
      </w:r>
    </w:p>
    <w:p w:rsidR="002A37D2" w:rsidRDefault="002A37D2">
      <w:pPr>
        <w:pStyle w:val="ConsPlusNormal"/>
        <w:spacing w:before="220"/>
        <w:ind w:firstLine="540"/>
        <w:jc w:val="both"/>
      </w:pPr>
      <w:r>
        <w:t xml:space="preserve">- осуществляют ежеквартальный мониторинг за соответствием условий, указанных в </w:t>
      </w:r>
      <w:hyperlink w:anchor="P40" w:history="1">
        <w:proofErr w:type="gramStart"/>
        <w:r>
          <w:rPr>
            <w:color w:val="0000FF"/>
          </w:rPr>
          <w:t>пункте</w:t>
        </w:r>
        <w:proofErr w:type="gramEnd"/>
        <w:r>
          <w:rPr>
            <w:color w:val="0000FF"/>
          </w:rPr>
          <w:t xml:space="preserve"> 1.2</w:t>
        </w:r>
      </w:hyperlink>
      <w:r>
        <w:t xml:space="preserve"> настоящего Порядка;</w:t>
      </w:r>
    </w:p>
    <w:p w:rsidR="002A37D2" w:rsidRDefault="002A37D2">
      <w:pPr>
        <w:pStyle w:val="ConsPlusNormal"/>
        <w:spacing w:before="220"/>
        <w:ind w:firstLine="540"/>
        <w:jc w:val="both"/>
      </w:pPr>
      <w:r>
        <w:lastRenderedPageBreak/>
        <w:t>- направляют ходатайства в министерство экономического развития Сахалинской области о внесении изменений и дополнений в Перечень.</w:t>
      </w:r>
    </w:p>
    <w:p w:rsidR="002A37D2" w:rsidRDefault="002A37D2">
      <w:pPr>
        <w:pStyle w:val="ConsPlusNormal"/>
        <w:spacing w:before="220"/>
        <w:ind w:firstLine="540"/>
        <w:jc w:val="both"/>
      </w:pPr>
      <w:r>
        <w:t>2.2. Министерство экономического развития Сахалинской области:</w:t>
      </w:r>
    </w:p>
    <w:p w:rsidR="002A37D2" w:rsidRDefault="002A37D2">
      <w:pPr>
        <w:pStyle w:val="ConsPlusNormal"/>
        <w:spacing w:before="220"/>
        <w:ind w:firstLine="540"/>
        <w:jc w:val="both"/>
      </w:pPr>
      <w:r>
        <w:t>- осуществляет рассмотрение представленных органами исполнительной власти Сахалинской области Перечней;</w:t>
      </w:r>
    </w:p>
    <w:p w:rsidR="002A37D2" w:rsidRDefault="002A37D2">
      <w:pPr>
        <w:pStyle w:val="ConsPlusNormal"/>
        <w:spacing w:before="220"/>
        <w:ind w:firstLine="540"/>
        <w:jc w:val="both"/>
      </w:pPr>
      <w:r>
        <w:t xml:space="preserve">- </w:t>
      </w:r>
      <w:proofErr w:type="gramStart"/>
      <w:r>
        <w:t>формирует сводный Перечень и готовит</w:t>
      </w:r>
      <w:proofErr w:type="gramEnd"/>
      <w:r>
        <w:t xml:space="preserve"> проект распоряжения Правительства Сахалинской области об утверждении Перечня;</w:t>
      </w:r>
    </w:p>
    <w:p w:rsidR="002A37D2" w:rsidRDefault="002A37D2">
      <w:pPr>
        <w:pStyle w:val="ConsPlusNormal"/>
        <w:spacing w:before="220"/>
        <w:ind w:firstLine="540"/>
        <w:jc w:val="both"/>
      </w:pPr>
      <w:r>
        <w:t xml:space="preserve">- в </w:t>
      </w:r>
      <w:proofErr w:type="gramStart"/>
      <w:r>
        <w:t>соответствии</w:t>
      </w:r>
      <w:proofErr w:type="gramEnd"/>
      <w:r>
        <w:t xml:space="preserve"> с предложениями органов исполнительной власти Сахалинской области вносит изменения и дополнения в утвержденный Перечень.</w:t>
      </w:r>
    </w:p>
    <w:p w:rsidR="002A37D2" w:rsidRDefault="002A37D2">
      <w:pPr>
        <w:pStyle w:val="ConsPlusNormal"/>
        <w:ind w:firstLine="540"/>
        <w:jc w:val="both"/>
      </w:pPr>
    </w:p>
    <w:p w:rsidR="002A37D2" w:rsidRDefault="002A37D2">
      <w:pPr>
        <w:pStyle w:val="ConsPlusNormal"/>
        <w:jc w:val="center"/>
        <w:outlineLvl w:val="1"/>
      </w:pPr>
      <w:r>
        <w:t>3. Отчетность</w:t>
      </w:r>
    </w:p>
    <w:p w:rsidR="002A37D2" w:rsidRDefault="002A37D2">
      <w:pPr>
        <w:pStyle w:val="ConsPlusNormal"/>
        <w:ind w:firstLine="540"/>
        <w:jc w:val="both"/>
      </w:pPr>
    </w:p>
    <w:p w:rsidR="002A37D2" w:rsidRDefault="002A37D2">
      <w:pPr>
        <w:pStyle w:val="ConsPlusNormal"/>
        <w:ind w:firstLine="540"/>
        <w:jc w:val="both"/>
      </w:pPr>
      <w:r>
        <w:t xml:space="preserve">3.1. </w:t>
      </w:r>
      <w:proofErr w:type="gramStart"/>
      <w:r>
        <w:t xml:space="preserve">Органы исполнительной власти Сахалинской области по курируемым видам экономической деятельности ежеквартально не позднее 25 числа месяца, следующего за отчетным, и по итогам отчетного года - не позднее 20 февраля года, следующего за отчетным, направляют в министерство экономического развития Сахалинской области сводную информацию основных финансово-экономических </w:t>
      </w:r>
      <w:hyperlink w:anchor="P106" w:history="1">
        <w:r>
          <w:rPr>
            <w:color w:val="0000FF"/>
          </w:rPr>
          <w:t>показателей</w:t>
        </w:r>
      </w:hyperlink>
      <w:r>
        <w:t xml:space="preserve"> деятельности предприятий, включенных в Перечень, по форме к настоящему Порядку.</w:t>
      </w:r>
      <w:proofErr w:type="gramEnd"/>
    </w:p>
    <w:p w:rsidR="002A37D2" w:rsidRDefault="002A37D2">
      <w:pPr>
        <w:pStyle w:val="ConsPlusNormal"/>
        <w:spacing w:before="220"/>
        <w:ind w:firstLine="540"/>
        <w:jc w:val="both"/>
      </w:pPr>
      <w:r>
        <w:t>3.2. Министерство экономического развития Сахалинской области по итогам отчетного года осуществляет сводный анализ информации о состоянии финансово-хозяйственной деятельности предприятий, включенных в Перечень.</w:t>
      </w:r>
    </w:p>
    <w:p w:rsidR="002A37D2" w:rsidRDefault="002A37D2">
      <w:pPr>
        <w:pStyle w:val="ConsPlusNormal"/>
        <w:jc w:val="right"/>
      </w:pPr>
    </w:p>
    <w:p w:rsidR="002A37D2" w:rsidRDefault="002A37D2">
      <w:pPr>
        <w:pStyle w:val="ConsPlusNormal"/>
        <w:jc w:val="right"/>
      </w:pPr>
    </w:p>
    <w:p w:rsidR="002A37D2" w:rsidRDefault="002A37D2">
      <w:pPr>
        <w:pStyle w:val="ConsPlusNormal"/>
        <w:jc w:val="right"/>
      </w:pPr>
    </w:p>
    <w:p w:rsidR="002A37D2" w:rsidRDefault="002A37D2">
      <w:pPr>
        <w:pStyle w:val="ConsPlusNormal"/>
        <w:jc w:val="right"/>
      </w:pPr>
    </w:p>
    <w:p w:rsidR="002A37D2" w:rsidRDefault="002A37D2">
      <w:pPr>
        <w:pStyle w:val="ConsPlusNormal"/>
        <w:jc w:val="right"/>
      </w:pPr>
    </w:p>
    <w:p w:rsidR="002A37D2" w:rsidRDefault="002A37D2">
      <w:pPr>
        <w:pStyle w:val="ConsPlusNormal"/>
        <w:jc w:val="right"/>
        <w:outlineLvl w:val="1"/>
      </w:pPr>
      <w:r>
        <w:t>Приложение</w:t>
      </w:r>
    </w:p>
    <w:p w:rsidR="002A37D2" w:rsidRDefault="002A37D2">
      <w:pPr>
        <w:pStyle w:val="ConsPlusNormal"/>
        <w:jc w:val="right"/>
      </w:pPr>
      <w:r>
        <w:t>к Порядку</w:t>
      </w:r>
    </w:p>
    <w:p w:rsidR="002A37D2" w:rsidRDefault="002A37D2">
      <w:pPr>
        <w:pStyle w:val="ConsPlusNormal"/>
        <w:jc w:val="right"/>
      </w:pPr>
      <w:r>
        <w:t>формирования перечня системообразующих</w:t>
      </w:r>
    </w:p>
    <w:p w:rsidR="002A37D2" w:rsidRDefault="002A37D2">
      <w:pPr>
        <w:pStyle w:val="ConsPlusNormal"/>
        <w:jc w:val="right"/>
      </w:pPr>
      <w:r>
        <w:t>и социально значимых предприятий</w:t>
      </w:r>
    </w:p>
    <w:p w:rsidR="002A37D2" w:rsidRDefault="002A37D2">
      <w:pPr>
        <w:pStyle w:val="ConsPlusNormal"/>
        <w:jc w:val="right"/>
      </w:pPr>
      <w:r>
        <w:t>Сахалинской области,</w:t>
      </w:r>
    </w:p>
    <w:p w:rsidR="002A37D2" w:rsidRDefault="002A37D2">
      <w:pPr>
        <w:pStyle w:val="ConsPlusNormal"/>
        <w:jc w:val="right"/>
      </w:pPr>
      <w:proofErr w:type="gramStart"/>
      <w:r>
        <w:t>утвержденному</w:t>
      </w:r>
      <w:proofErr w:type="gramEnd"/>
      <w:r>
        <w:t xml:space="preserve"> постановлением</w:t>
      </w:r>
    </w:p>
    <w:p w:rsidR="002A37D2" w:rsidRDefault="002A37D2">
      <w:pPr>
        <w:pStyle w:val="ConsPlusNormal"/>
        <w:jc w:val="right"/>
      </w:pPr>
      <w:r>
        <w:t>Правительства Сахалинской области</w:t>
      </w:r>
    </w:p>
    <w:p w:rsidR="002A37D2" w:rsidRDefault="002A37D2">
      <w:pPr>
        <w:pStyle w:val="ConsPlusNormal"/>
        <w:jc w:val="right"/>
      </w:pPr>
      <w:r>
        <w:t>от 20.04.2015 N 121</w:t>
      </w:r>
    </w:p>
    <w:p w:rsidR="002A37D2" w:rsidRDefault="002A37D2">
      <w:pPr>
        <w:pStyle w:val="ConsPlusNormal"/>
        <w:ind w:firstLine="540"/>
        <w:jc w:val="both"/>
      </w:pPr>
    </w:p>
    <w:p w:rsidR="002A37D2" w:rsidRDefault="002A37D2">
      <w:pPr>
        <w:pStyle w:val="ConsPlusTitle"/>
        <w:jc w:val="center"/>
      </w:pPr>
      <w:bookmarkStart w:id="2" w:name="P80"/>
      <w:bookmarkEnd w:id="2"/>
      <w:r>
        <w:t>ВИДЫ</w:t>
      </w:r>
    </w:p>
    <w:p w:rsidR="002A37D2" w:rsidRDefault="002A37D2">
      <w:pPr>
        <w:pStyle w:val="ConsPlusTitle"/>
        <w:jc w:val="center"/>
      </w:pPr>
      <w:proofErr w:type="gramStart"/>
      <w:r>
        <w:t>ЭКОНОМИЧЕСКОЙ ДЕЯТЕЛЬНОСТИ, ИМЕЮЩИЕ ПРИОРИТЕТНОЕ ЗНАЧЕНИЕ</w:t>
      </w:r>
      <w:proofErr w:type="gramEnd"/>
    </w:p>
    <w:p w:rsidR="002A37D2" w:rsidRDefault="002A37D2">
      <w:pPr>
        <w:pStyle w:val="ConsPlusTitle"/>
        <w:jc w:val="center"/>
      </w:pPr>
      <w:r>
        <w:t>ДЛЯ ЭКОНОМИКИ И СОЦИАЛЬНОЙ СФЕРЫ САХАЛИНСКОЙ ОБЛАСТИ</w:t>
      </w:r>
    </w:p>
    <w:p w:rsidR="002A37D2" w:rsidRDefault="002A37D2">
      <w:pPr>
        <w:pStyle w:val="ConsPlusNormal"/>
        <w:ind w:firstLine="540"/>
        <w:jc w:val="both"/>
      </w:pPr>
    </w:p>
    <w:p w:rsidR="002A37D2" w:rsidRDefault="002A37D2">
      <w:pPr>
        <w:pStyle w:val="ConsPlusNormal"/>
        <w:ind w:firstLine="540"/>
        <w:jc w:val="both"/>
      </w:pPr>
      <w:r>
        <w:t>В перечень системообразующих и социально значимых предприятий Сахалинской области подлежат включению предприятия, осуществляющие на территории Сахалинской области следующие виды экономической деятельности:</w:t>
      </w:r>
    </w:p>
    <w:p w:rsidR="002A37D2" w:rsidRDefault="002A37D2">
      <w:pPr>
        <w:pStyle w:val="ConsPlusNormal"/>
        <w:spacing w:before="220"/>
        <w:ind w:firstLine="540"/>
        <w:jc w:val="both"/>
      </w:pPr>
      <w:r>
        <w:t>1. Добыча полезных ископаемых (добыча топливно-энергетических полезных ископаемых).</w:t>
      </w:r>
    </w:p>
    <w:p w:rsidR="002A37D2" w:rsidRDefault="002A37D2">
      <w:pPr>
        <w:pStyle w:val="ConsPlusNormal"/>
        <w:spacing w:before="220"/>
        <w:ind w:firstLine="540"/>
        <w:jc w:val="both"/>
      </w:pPr>
      <w:r>
        <w:t>2. Обрабатывающие производства (производство пищевых продуктов, включая напитки, производство прочих неметаллических минеральных продуктов).</w:t>
      </w:r>
    </w:p>
    <w:p w:rsidR="002A37D2" w:rsidRDefault="002A37D2">
      <w:pPr>
        <w:pStyle w:val="ConsPlusNormal"/>
        <w:spacing w:before="220"/>
        <w:ind w:firstLine="540"/>
        <w:jc w:val="both"/>
      </w:pPr>
      <w:r>
        <w:t>3. Производство и распределение электроэнергии, газа и воды.</w:t>
      </w:r>
    </w:p>
    <w:p w:rsidR="002A37D2" w:rsidRDefault="002A37D2">
      <w:pPr>
        <w:pStyle w:val="ConsPlusNormal"/>
        <w:spacing w:before="220"/>
        <w:ind w:firstLine="540"/>
        <w:jc w:val="both"/>
      </w:pPr>
      <w:r>
        <w:lastRenderedPageBreak/>
        <w:t>4. Сельское хозяйство, охота и предоставление услуг в этих областях.</w:t>
      </w:r>
    </w:p>
    <w:p w:rsidR="002A37D2" w:rsidRDefault="002A37D2">
      <w:pPr>
        <w:pStyle w:val="ConsPlusNormal"/>
        <w:spacing w:before="220"/>
        <w:ind w:firstLine="540"/>
        <w:jc w:val="both"/>
      </w:pPr>
      <w:r>
        <w:t>5. Рыболовство, рыбоводство.</w:t>
      </w:r>
    </w:p>
    <w:p w:rsidR="002A37D2" w:rsidRDefault="002A37D2">
      <w:pPr>
        <w:pStyle w:val="ConsPlusNormal"/>
        <w:spacing w:before="220"/>
        <w:ind w:firstLine="540"/>
        <w:jc w:val="both"/>
      </w:pPr>
      <w:r>
        <w:t>6. Строительство.</w:t>
      </w:r>
    </w:p>
    <w:p w:rsidR="002A37D2" w:rsidRDefault="002A37D2">
      <w:pPr>
        <w:pStyle w:val="ConsPlusNormal"/>
        <w:spacing w:before="220"/>
        <w:ind w:firstLine="540"/>
        <w:jc w:val="both"/>
      </w:pPr>
      <w:r>
        <w:t>7. Транспорт и связь.</w:t>
      </w:r>
    </w:p>
    <w:p w:rsidR="002A37D2" w:rsidRDefault="002A37D2">
      <w:pPr>
        <w:pStyle w:val="ConsPlusNormal"/>
        <w:jc w:val="right"/>
      </w:pPr>
    </w:p>
    <w:p w:rsidR="002A37D2" w:rsidRDefault="002A37D2">
      <w:pPr>
        <w:pStyle w:val="ConsPlusNormal"/>
        <w:jc w:val="right"/>
      </w:pPr>
    </w:p>
    <w:p w:rsidR="002A37D2" w:rsidRDefault="002A37D2">
      <w:pPr>
        <w:pStyle w:val="ConsPlusNormal"/>
        <w:jc w:val="right"/>
      </w:pPr>
    </w:p>
    <w:p w:rsidR="002A37D2" w:rsidRDefault="002A37D2">
      <w:pPr>
        <w:pStyle w:val="ConsPlusNormal"/>
        <w:jc w:val="right"/>
      </w:pPr>
    </w:p>
    <w:p w:rsidR="002A37D2" w:rsidRDefault="002A37D2">
      <w:pPr>
        <w:pStyle w:val="ConsPlusNormal"/>
        <w:jc w:val="right"/>
      </w:pPr>
    </w:p>
    <w:p w:rsidR="002A37D2" w:rsidRDefault="002A37D2">
      <w:pPr>
        <w:sectPr w:rsidR="002A37D2" w:rsidSect="0089043E">
          <w:type w:val="continuous"/>
          <w:pgSz w:w="11907" w:h="16840"/>
          <w:pgMar w:top="1134" w:right="1134" w:bottom="1134" w:left="1418" w:header="567" w:footer="1021" w:gutter="0"/>
          <w:cols w:space="708"/>
          <w:titlePg/>
          <w:docGrid w:linePitch="272"/>
        </w:sectPr>
      </w:pPr>
    </w:p>
    <w:p w:rsidR="002A37D2" w:rsidRDefault="002A37D2">
      <w:pPr>
        <w:pStyle w:val="ConsPlusNormal"/>
        <w:jc w:val="right"/>
        <w:outlineLvl w:val="1"/>
      </w:pPr>
      <w:r>
        <w:lastRenderedPageBreak/>
        <w:t>Форма</w:t>
      </w:r>
    </w:p>
    <w:p w:rsidR="002A37D2" w:rsidRDefault="002A37D2">
      <w:pPr>
        <w:pStyle w:val="ConsPlusNormal"/>
        <w:jc w:val="right"/>
      </w:pPr>
      <w:r>
        <w:t>к Порядку</w:t>
      </w:r>
    </w:p>
    <w:p w:rsidR="002A37D2" w:rsidRDefault="002A37D2">
      <w:pPr>
        <w:pStyle w:val="ConsPlusNormal"/>
        <w:jc w:val="right"/>
      </w:pPr>
      <w:r>
        <w:t>формирования перечня системообразующих</w:t>
      </w:r>
    </w:p>
    <w:p w:rsidR="002A37D2" w:rsidRDefault="002A37D2">
      <w:pPr>
        <w:pStyle w:val="ConsPlusNormal"/>
        <w:jc w:val="right"/>
      </w:pPr>
      <w:r>
        <w:t>и социально значимых предприятий</w:t>
      </w:r>
    </w:p>
    <w:p w:rsidR="002A37D2" w:rsidRDefault="002A37D2">
      <w:pPr>
        <w:pStyle w:val="ConsPlusNormal"/>
        <w:jc w:val="right"/>
      </w:pPr>
      <w:r>
        <w:t>Сахалинской области,</w:t>
      </w:r>
    </w:p>
    <w:p w:rsidR="002A37D2" w:rsidRDefault="002A37D2">
      <w:pPr>
        <w:pStyle w:val="ConsPlusNormal"/>
        <w:jc w:val="right"/>
      </w:pPr>
      <w:proofErr w:type="gramStart"/>
      <w:r>
        <w:t>утвержденному</w:t>
      </w:r>
      <w:proofErr w:type="gramEnd"/>
      <w:r>
        <w:t xml:space="preserve"> постановлением</w:t>
      </w:r>
    </w:p>
    <w:p w:rsidR="002A37D2" w:rsidRDefault="002A37D2">
      <w:pPr>
        <w:pStyle w:val="ConsPlusNormal"/>
        <w:jc w:val="right"/>
      </w:pPr>
      <w:r>
        <w:t>Правительства Сахалинской области</w:t>
      </w:r>
    </w:p>
    <w:p w:rsidR="002A37D2" w:rsidRDefault="002A37D2">
      <w:pPr>
        <w:pStyle w:val="ConsPlusNormal"/>
        <w:jc w:val="right"/>
      </w:pPr>
      <w:r>
        <w:t>от 20.04.2015 N 121</w:t>
      </w:r>
    </w:p>
    <w:p w:rsidR="002A37D2" w:rsidRDefault="002A37D2">
      <w:pPr>
        <w:pStyle w:val="ConsPlusNormal"/>
        <w:ind w:firstLine="540"/>
        <w:jc w:val="both"/>
      </w:pPr>
    </w:p>
    <w:p w:rsidR="002A37D2" w:rsidRDefault="002A37D2">
      <w:pPr>
        <w:pStyle w:val="ConsPlusTitle"/>
        <w:jc w:val="center"/>
      </w:pPr>
      <w:bookmarkStart w:id="3" w:name="P106"/>
      <w:bookmarkEnd w:id="3"/>
      <w:r>
        <w:t>ОСНОВНЫЕ ФИНАНСОВО-ЭКОНОМИЧЕСКИЕ ПОКАЗАТЕЛИ</w:t>
      </w:r>
    </w:p>
    <w:p w:rsidR="002A37D2" w:rsidRDefault="002A37D2">
      <w:pPr>
        <w:pStyle w:val="ConsPlusTitle"/>
        <w:jc w:val="center"/>
      </w:pPr>
      <w:r>
        <w:t>ДЕЯТЕЛЬНОСТИ ПРЕДПРИЯТИЙ, ВКЛЮЧЕННЫХ В ПЕРЕЧЕНЬ</w:t>
      </w:r>
    </w:p>
    <w:p w:rsidR="002A37D2" w:rsidRDefault="002A37D2">
      <w:pPr>
        <w:pStyle w:val="ConsPlusTitle"/>
        <w:jc w:val="center"/>
      </w:pPr>
      <w:r>
        <w:t>СИСТЕМООБРАЗУЮЩИХ И СОЦИАЛЬНО ЗНАЧИМЫХ ПРЕДПРИЯТИЙ</w:t>
      </w:r>
    </w:p>
    <w:p w:rsidR="002A37D2" w:rsidRDefault="002A37D2">
      <w:pPr>
        <w:pStyle w:val="ConsPlusTitle"/>
        <w:jc w:val="center"/>
      </w:pPr>
      <w:r>
        <w:t>(ЕЖЕКВАРТАЛЬНЫЕ, ГОДОВЫЕ)</w:t>
      </w:r>
    </w:p>
    <w:p w:rsidR="002A37D2" w:rsidRDefault="002A37D2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964"/>
        <w:gridCol w:w="1701"/>
        <w:gridCol w:w="1587"/>
        <w:gridCol w:w="1417"/>
        <w:gridCol w:w="1417"/>
        <w:gridCol w:w="1417"/>
        <w:gridCol w:w="1417"/>
        <w:gridCol w:w="1417"/>
      </w:tblGrid>
      <w:tr w:rsidR="002A37D2">
        <w:tc>
          <w:tcPr>
            <w:tcW w:w="567" w:type="dxa"/>
            <w:vMerge w:val="restart"/>
          </w:tcPr>
          <w:p w:rsidR="002A37D2" w:rsidRDefault="002A37D2">
            <w:pPr>
              <w:pStyle w:val="ConsPlusNormal"/>
              <w:jc w:val="center"/>
            </w:pPr>
            <w:r>
              <w:t>N пп.</w:t>
            </w:r>
          </w:p>
        </w:tc>
        <w:tc>
          <w:tcPr>
            <w:tcW w:w="1701" w:type="dxa"/>
            <w:vMerge w:val="restart"/>
          </w:tcPr>
          <w:p w:rsidR="002A37D2" w:rsidRDefault="002A37D2">
            <w:pPr>
              <w:pStyle w:val="ConsPlusNormal"/>
              <w:jc w:val="center"/>
            </w:pPr>
            <w:r>
              <w:t>Наименование предприятия (почтовый адрес, Ф.И.О. руководителя, телефон)</w:t>
            </w:r>
          </w:p>
        </w:tc>
        <w:tc>
          <w:tcPr>
            <w:tcW w:w="964" w:type="dxa"/>
            <w:vMerge w:val="restart"/>
          </w:tcPr>
          <w:p w:rsidR="002A37D2" w:rsidRDefault="002A37D2">
            <w:pPr>
              <w:pStyle w:val="ConsPlusNormal"/>
              <w:jc w:val="center"/>
            </w:pPr>
            <w:r>
              <w:t>Вид экономической деятельности</w:t>
            </w:r>
          </w:p>
        </w:tc>
        <w:tc>
          <w:tcPr>
            <w:tcW w:w="1701" w:type="dxa"/>
            <w:vMerge w:val="restart"/>
          </w:tcPr>
          <w:p w:rsidR="002A37D2" w:rsidRDefault="002A37D2">
            <w:pPr>
              <w:pStyle w:val="ConsPlusNormal"/>
              <w:jc w:val="center"/>
            </w:pPr>
            <w:r>
              <w:t>Период</w:t>
            </w:r>
          </w:p>
        </w:tc>
        <w:tc>
          <w:tcPr>
            <w:tcW w:w="1587" w:type="dxa"/>
            <w:vMerge w:val="restart"/>
          </w:tcPr>
          <w:p w:rsidR="002A37D2" w:rsidRDefault="002A37D2">
            <w:pPr>
              <w:pStyle w:val="ConsPlusNormal"/>
              <w:jc w:val="center"/>
            </w:pPr>
            <w:r>
              <w:t>Объем произведенной продукции (работ, услуг), млн. руб.</w:t>
            </w:r>
          </w:p>
        </w:tc>
        <w:tc>
          <w:tcPr>
            <w:tcW w:w="1417" w:type="dxa"/>
            <w:vMerge w:val="restart"/>
          </w:tcPr>
          <w:p w:rsidR="002A37D2" w:rsidRDefault="002A37D2">
            <w:pPr>
              <w:pStyle w:val="ConsPlusNormal"/>
              <w:jc w:val="center"/>
            </w:pPr>
            <w:r>
              <w:t>Размер выручки от реализации продукции (работ, услуг), млн. руб.</w:t>
            </w:r>
          </w:p>
        </w:tc>
        <w:tc>
          <w:tcPr>
            <w:tcW w:w="2834" w:type="dxa"/>
            <w:gridSpan w:val="2"/>
          </w:tcPr>
          <w:p w:rsidR="002A37D2" w:rsidRDefault="002A37D2">
            <w:pPr>
              <w:pStyle w:val="ConsPlusNormal"/>
              <w:jc w:val="center"/>
            </w:pPr>
            <w:r>
              <w:t>Объем налоговых платежей, тыс. руб.</w:t>
            </w:r>
          </w:p>
        </w:tc>
        <w:tc>
          <w:tcPr>
            <w:tcW w:w="1417" w:type="dxa"/>
            <w:vMerge w:val="restart"/>
          </w:tcPr>
          <w:p w:rsidR="002A37D2" w:rsidRDefault="002A37D2">
            <w:pPr>
              <w:pStyle w:val="ConsPlusNormal"/>
              <w:jc w:val="center"/>
            </w:pPr>
            <w:r>
              <w:t>Среднесписочная численность работающих, чел.</w:t>
            </w:r>
          </w:p>
        </w:tc>
        <w:tc>
          <w:tcPr>
            <w:tcW w:w="1417" w:type="dxa"/>
            <w:vMerge w:val="restart"/>
          </w:tcPr>
          <w:p w:rsidR="002A37D2" w:rsidRDefault="002A37D2">
            <w:pPr>
              <w:pStyle w:val="ConsPlusNormal"/>
              <w:jc w:val="center"/>
            </w:pPr>
            <w:r>
              <w:t>Среднемесячная заработная плата, тыс. руб.</w:t>
            </w:r>
          </w:p>
        </w:tc>
      </w:tr>
      <w:tr w:rsidR="002A37D2">
        <w:tc>
          <w:tcPr>
            <w:tcW w:w="567" w:type="dxa"/>
            <w:vMerge/>
          </w:tcPr>
          <w:p w:rsidR="002A37D2" w:rsidRDefault="002A37D2"/>
        </w:tc>
        <w:tc>
          <w:tcPr>
            <w:tcW w:w="1701" w:type="dxa"/>
            <w:vMerge/>
          </w:tcPr>
          <w:p w:rsidR="002A37D2" w:rsidRDefault="002A37D2"/>
        </w:tc>
        <w:tc>
          <w:tcPr>
            <w:tcW w:w="964" w:type="dxa"/>
            <w:vMerge/>
          </w:tcPr>
          <w:p w:rsidR="002A37D2" w:rsidRDefault="002A37D2"/>
        </w:tc>
        <w:tc>
          <w:tcPr>
            <w:tcW w:w="1701" w:type="dxa"/>
            <w:vMerge/>
          </w:tcPr>
          <w:p w:rsidR="002A37D2" w:rsidRDefault="002A37D2"/>
        </w:tc>
        <w:tc>
          <w:tcPr>
            <w:tcW w:w="1587" w:type="dxa"/>
            <w:vMerge/>
          </w:tcPr>
          <w:p w:rsidR="002A37D2" w:rsidRDefault="002A37D2"/>
        </w:tc>
        <w:tc>
          <w:tcPr>
            <w:tcW w:w="1417" w:type="dxa"/>
            <w:vMerge/>
          </w:tcPr>
          <w:p w:rsidR="002A37D2" w:rsidRDefault="002A37D2"/>
        </w:tc>
        <w:tc>
          <w:tcPr>
            <w:tcW w:w="1417" w:type="dxa"/>
          </w:tcPr>
          <w:p w:rsidR="002A37D2" w:rsidRDefault="002A37D2">
            <w:pPr>
              <w:pStyle w:val="ConsPlusNormal"/>
              <w:jc w:val="center"/>
            </w:pPr>
            <w:r>
              <w:t>в бюджетную систему Российской Федерации</w:t>
            </w:r>
          </w:p>
        </w:tc>
        <w:tc>
          <w:tcPr>
            <w:tcW w:w="1417" w:type="dxa"/>
          </w:tcPr>
          <w:p w:rsidR="002A37D2" w:rsidRDefault="002A37D2">
            <w:pPr>
              <w:pStyle w:val="ConsPlusNormal"/>
              <w:jc w:val="center"/>
            </w:pPr>
            <w:r>
              <w:t>в консолидированный бюджет Сахалинской области</w:t>
            </w:r>
          </w:p>
        </w:tc>
        <w:tc>
          <w:tcPr>
            <w:tcW w:w="1417" w:type="dxa"/>
            <w:vMerge/>
          </w:tcPr>
          <w:p w:rsidR="002A37D2" w:rsidRDefault="002A37D2"/>
        </w:tc>
        <w:tc>
          <w:tcPr>
            <w:tcW w:w="1417" w:type="dxa"/>
            <w:vMerge/>
          </w:tcPr>
          <w:p w:rsidR="002A37D2" w:rsidRDefault="002A37D2"/>
        </w:tc>
      </w:tr>
      <w:tr w:rsidR="002A37D2">
        <w:tc>
          <w:tcPr>
            <w:tcW w:w="567" w:type="dxa"/>
            <w:vMerge w:val="restart"/>
          </w:tcPr>
          <w:p w:rsidR="002A37D2" w:rsidRDefault="002A37D2">
            <w:pPr>
              <w:pStyle w:val="ConsPlusNormal"/>
            </w:pPr>
            <w:r>
              <w:t>1.</w:t>
            </w:r>
          </w:p>
        </w:tc>
        <w:tc>
          <w:tcPr>
            <w:tcW w:w="1701" w:type="dxa"/>
            <w:vMerge w:val="restart"/>
          </w:tcPr>
          <w:p w:rsidR="002A37D2" w:rsidRDefault="002A37D2">
            <w:pPr>
              <w:pStyle w:val="ConsPlusNormal"/>
            </w:pPr>
          </w:p>
        </w:tc>
        <w:tc>
          <w:tcPr>
            <w:tcW w:w="964" w:type="dxa"/>
            <w:vMerge w:val="restart"/>
          </w:tcPr>
          <w:p w:rsidR="002A37D2" w:rsidRDefault="002A37D2">
            <w:pPr>
              <w:pStyle w:val="ConsPlusNormal"/>
            </w:pPr>
          </w:p>
        </w:tc>
        <w:tc>
          <w:tcPr>
            <w:tcW w:w="1701" w:type="dxa"/>
          </w:tcPr>
          <w:p w:rsidR="002A37D2" w:rsidRDefault="002A37D2">
            <w:pPr>
              <w:pStyle w:val="ConsPlusNormal"/>
            </w:pPr>
            <w:r>
              <w:t>На отчет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д</w:t>
            </w:r>
            <w:proofErr w:type="gramEnd"/>
            <w:r>
              <w:t>ату предыдущего года</w:t>
            </w:r>
          </w:p>
        </w:tc>
        <w:tc>
          <w:tcPr>
            <w:tcW w:w="1587" w:type="dxa"/>
          </w:tcPr>
          <w:p w:rsidR="002A37D2" w:rsidRDefault="002A37D2">
            <w:pPr>
              <w:pStyle w:val="ConsPlusNormal"/>
            </w:pPr>
          </w:p>
        </w:tc>
        <w:tc>
          <w:tcPr>
            <w:tcW w:w="1417" w:type="dxa"/>
          </w:tcPr>
          <w:p w:rsidR="002A37D2" w:rsidRDefault="002A37D2">
            <w:pPr>
              <w:pStyle w:val="ConsPlusNormal"/>
            </w:pPr>
          </w:p>
        </w:tc>
        <w:tc>
          <w:tcPr>
            <w:tcW w:w="1417" w:type="dxa"/>
          </w:tcPr>
          <w:p w:rsidR="002A37D2" w:rsidRDefault="002A37D2">
            <w:pPr>
              <w:pStyle w:val="ConsPlusNormal"/>
            </w:pPr>
          </w:p>
        </w:tc>
        <w:tc>
          <w:tcPr>
            <w:tcW w:w="1417" w:type="dxa"/>
          </w:tcPr>
          <w:p w:rsidR="002A37D2" w:rsidRDefault="002A37D2">
            <w:pPr>
              <w:pStyle w:val="ConsPlusNormal"/>
            </w:pPr>
          </w:p>
        </w:tc>
        <w:tc>
          <w:tcPr>
            <w:tcW w:w="1417" w:type="dxa"/>
          </w:tcPr>
          <w:p w:rsidR="002A37D2" w:rsidRDefault="002A37D2">
            <w:pPr>
              <w:pStyle w:val="ConsPlusNormal"/>
            </w:pPr>
          </w:p>
        </w:tc>
        <w:tc>
          <w:tcPr>
            <w:tcW w:w="1417" w:type="dxa"/>
          </w:tcPr>
          <w:p w:rsidR="002A37D2" w:rsidRDefault="002A37D2">
            <w:pPr>
              <w:pStyle w:val="ConsPlusNormal"/>
            </w:pPr>
          </w:p>
        </w:tc>
      </w:tr>
      <w:tr w:rsidR="002A37D2">
        <w:tc>
          <w:tcPr>
            <w:tcW w:w="567" w:type="dxa"/>
            <w:vMerge/>
          </w:tcPr>
          <w:p w:rsidR="002A37D2" w:rsidRDefault="002A37D2"/>
        </w:tc>
        <w:tc>
          <w:tcPr>
            <w:tcW w:w="1701" w:type="dxa"/>
            <w:vMerge/>
          </w:tcPr>
          <w:p w:rsidR="002A37D2" w:rsidRDefault="002A37D2"/>
        </w:tc>
        <w:tc>
          <w:tcPr>
            <w:tcW w:w="964" w:type="dxa"/>
            <w:vMerge/>
          </w:tcPr>
          <w:p w:rsidR="002A37D2" w:rsidRDefault="002A37D2"/>
        </w:tc>
        <w:tc>
          <w:tcPr>
            <w:tcW w:w="1701" w:type="dxa"/>
          </w:tcPr>
          <w:p w:rsidR="002A37D2" w:rsidRDefault="002A37D2">
            <w:pPr>
              <w:pStyle w:val="ConsPlusNormal"/>
            </w:pPr>
            <w:r>
              <w:t>На отчет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д</w:t>
            </w:r>
            <w:proofErr w:type="gramEnd"/>
            <w:r>
              <w:t>ату текущего года</w:t>
            </w:r>
          </w:p>
        </w:tc>
        <w:tc>
          <w:tcPr>
            <w:tcW w:w="1587" w:type="dxa"/>
          </w:tcPr>
          <w:p w:rsidR="002A37D2" w:rsidRDefault="002A37D2">
            <w:pPr>
              <w:pStyle w:val="ConsPlusNormal"/>
            </w:pPr>
          </w:p>
        </w:tc>
        <w:tc>
          <w:tcPr>
            <w:tcW w:w="1417" w:type="dxa"/>
          </w:tcPr>
          <w:p w:rsidR="002A37D2" w:rsidRDefault="002A37D2">
            <w:pPr>
              <w:pStyle w:val="ConsPlusNormal"/>
            </w:pPr>
          </w:p>
        </w:tc>
        <w:tc>
          <w:tcPr>
            <w:tcW w:w="1417" w:type="dxa"/>
          </w:tcPr>
          <w:p w:rsidR="002A37D2" w:rsidRDefault="002A37D2">
            <w:pPr>
              <w:pStyle w:val="ConsPlusNormal"/>
            </w:pPr>
          </w:p>
        </w:tc>
        <w:tc>
          <w:tcPr>
            <w:tcW w:w="1417" w:type="dxa"/>
          </w:tcPr>
          <w:p w:rsidR="002A37D2" w:rsidRDefault="002A37D2">
            <w:pPr>
              <w:pStyle w:val="ConsPlusNormal"/>
            </w:pPr>
          </w:p>
        </w:tc>
        <w:tc>
          <w:tcPr>
            <w:tcW w:w="1417" w:type="dxa"/>
          </w:tcPr>
          <w:p w:rsidR="002A37D2" w:rsidRDefault="002A37D2">
            <w:pPr>
              <w:pStyle w:val="ConsPlusNormal"/>
            </w:pPr>
          </w:p>
        </w:tc>
        <w:tc>
          <w:tcPr>
            <w:tcW w:w="1417" w:type="dxa"/>
          </w:tcPr>
          <w:p w:rsidR="002A37D2" w:rsidRDefault="002A37D2">
            <w:pPr>
              <w:pStyle w:val="ConsPlusNormal"/>
            </w:pPr>
          </w:p>
        </w:tc>
      </w:tr>
      <w:tr w:rsidR="002A37D2">
        <w:tc>
          <w:tcPr>
            <w:tcW w:w="567" w:type="dxa"/>
            <w:vMerge w:val="restart"/>
          </w:tcPr>
          <w:p w:rsidR="002A37D2" w:rsidRDefault="002A37D2">
            <w:pPr>
              <w:pStyle w:val="ConsPlusNormal"/>
            </w:pPr>
            <w:r>
              <w:t>2.</w:t>
            </w:r>
          </w:p>
        </w:tc>
        <w:tc>
          <w:tcPr>
            <w:tcW w:w="1701" w:type="dxa"/>
            <w:vMerge w:val="restart"/>
          </w:tcPr>
          <w:p w:rsidR="002A37D2" w:rsidRDefault="002A37D2">
            <w:pPr>
              <w:pStyle w:val="ConsPlusNormal"/>
            </w:pPr>
          </w:p>
        </w:tc>
        <w:tc>
          <w:tcPr>
            <w:tcW w:w="964" w:type="dxa"/>
            <w:vMerge w:val="restart"/>
          </w:tcPr>
          <w:p w:rsidR="002A37D2" w:rsidRDefault="002A37D2">
            <w:pPr>
              <w:pStyle w:val="ConsPlusNormal"/>
            </w:pPr>
          </w:p>
        </w:tc>
        <w:tc>
          <w:tcPr>
            <w:tcW w:w="1701" w:type="dxa"/>
          </w:tcPr>
          <w:p w:rsidR="002A37D2" w:rsidRDefault="002A37D2">
            <w:pPr>
              <w:pStyle w:val="ConsPlusNormal"/>
            </w:pPr>
            <w:r>
              <w:t>На отчет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д</w:t>
            </w:r>
            <w:proofErr w:type="gramEnd"/>
            <w:r>
              <w:t>ату предыдущего года</w:t>
            </w:r>
          </w:p>
        </w:tc>
        <w:tc>
          <w:tcPr>
            <w:tcW w:w="1587" w:type="dxa"/>
          </w:tcPr>
          <w:p w:rsidR="002A37D2" w:rsidRDefault="002A37D2">
            <w:pPr>
              <w:pStyle w:val="ConsPlusNormal"/>
            </w:pPr>
          </w:p>
        </w:tc>
        <w:tc>
          <w:tcPr>
            <w:tcW w:w="1417" w:type="dxa"/>
          </w:tcPr>
          <w:p w:rsidR="002A37D2" w:rsidRDefault="002A37D2">
            <w:pPr>
              <w:pStyle w:val="ConsPlusNormal"/>
            </w:pPr>
          </w:p>
        </w:tc>
        <w:tc>
          <w:tcPr>
            <w:tcW w:w="1417" w:type="dxa"/>
          </w:tcPr>
          <w:p w:rsidR="002A37D2" w:rsidRDefault="002A37D2">
            <w:pPr>
              <w:pStyle w:val="ConsPlusNormal"/>
            </w:pPr>
          </w:p>
        </w:tc>
        <w:tc>
          <w:tcPr>
            <w:tcW w:w="1417" w:type="dxa"/>
          </w:tcPr>
          <w:p w:rsidR="002A37D2" w:rsidRDefault="002A37D2">
            <w:pPr>
              <w:pStyle w:val="ConsPlusNormal"/>
            </w:pPr>
          </w:p>
        </w:tc>
        <w:tc>
          <w:tcPr>
            <w:tcW w:w="1417" w:type="dxa"/>
          </w:tcPr>
          <w:p w:rsidR="002A37D2" w:rsidRDefault="002A37D2">
            <w:pPr>
              <w:pStyle w:val="ConsPlusNormal"/>
            </w:pPr>
          </w:p>
        </w:tc>
        <w:tc>
          <w:tcPr>
            <w:tcW w:w="1417" w:type="dxa"/>
          </w:tcPr>
          <w:p w:rsidR="002A37D2" w:rsidRDefault="002A37D2">
            <w:pPr>
              <w:pStyle w:val="ConsPlusNormal"/>
            </w:pPr>
          </w:p>
        </w:tc>
      </w:tr>
      <w:tr w:rsidR="002A37D2">
        <w:tc>
          <w:tcPr>
            <w:tcW w:w="567" w:type="dxa"/>
            <w:vMerge/>
          </w:tcPr>
          <w:p w:rsidR="002A37D2" w:rsidRDefault="002A37D2"/>
        </w:tc>
        <w:tc>
          <w:tcPr>
            <w:tcW w:w="1701" w:type="dxa"/>
            <w:vMerge/>
          </w:tcPr>
          <w:p w:rsidR="002A37D2" w:rsidRDefault="002A37D2"/>
        </w:tc>
        <w:tc>
          <w:tcPr>
            <w:tcW w:w="964" w:type="dxa"/>
            <w:vMerge/>
          </w:tcPr>
          <w:p w:rsidR="002A37D2" w:rsidRDefault="002A37D2"/>
        </w:tc>
        <w:tc>
          <w:tcPr>
            <w:tcW w:w="1701" w:type="dxa"/>
          </w:tcPr>
          <w:p w:rsidR="002A37D2" w:rsidRDefault="002A37D2">
            <w:pPr>
              <w:pStyle w:val="ConsPlusNormal"/>
            </w:pPr>
            <w:r>
              <w:t>На отчет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д</w:t>
            </w:r>
            <w:proofErr w:type="gramEnd"/>
            <w:r>
              <w:t>ату текущего года</w:t>
            </w:r>
          </w:p>
        </w:tc>
        <w:tc>
          <w:tcPr>
            <w:tcW w:w="1587" w:type="dxa"/>
          </w:tcPr>
          <w:p w:rsidR="002A37D2" w:rsidRDefault="002A37D2">
            <w:pPr>
              <w:pStyle w:val="ConsPlusNormal"/>
            </w:pPr>
          </w:p>
        </w:tc>
        <w:tc>
          <w:tcPr>
            <w:tcW w:w="1417" w:type="dxa"/>
          </w:tcPr>
          <w:p w:rsidR="002A37D2" w:rsidRDefault="002A37D2">
            <w:pPr>
              <w:pStyle w:val="ConsPlusNormal"/>
            </w:pPr>
          </w:p>
        </w:tc>
        <w:tc>
          <w:tcPr>
            <w:tcW w:w="1417" w:type="dxa"/>
          </w:tcPr>
          <w:p w:rsidR="002A37D2" w:rsidRDefault="002A37D2">
            <w:pPr>
              <w:pStyle w:val="ConsPlusNormal"/>
            </w:pPr>
          </w:p>
        </w:tc>
        <w:tc>
          <w:tcPr>
            <w:tcW w:w="1417" w:type="dxa"/>
          </w:tcPr>
          <w:p w:rsidR="002A37D2" w:rsidRDefault="002A37D2">
            <w:pPr>
              <w:pStyle w:val="ConsPlusNormal"/>
            </w:pPr>
          </w:p>
        </w:tc>
        <w:tc>
          <w:tcPr>
            <w:tcW w:w="1417" w:type="dxa"/>
          </w:tcPr>
          <w:p w:rsidR="002A37D2" w:rsidRDefault="002A37D2">
            <w:pPr>
              <w:pStyle w:val="ConsPlusNormal"/>
            </w:pPr>
          </w:p>
        </w:tc>
        <w:tc>
          <w:tcPr>
            <w:tcW w:w="1417" w:type="dxa"/>
          </w:tcPr>
          <w:p w:rsidR="002A37D2" w:rsidRDefault="002A37D2">
            <w:pPr>
              <w:pStyle w:val="ConsPlusNormal"/>
            </w:pPr>
          </w:p>
        </w:tc>
      </w:tr>
      <w:tr w:rsidR="002A37D2">
        <w:tc>
          <w:tcPr>
            <w:tcW w:w="567" w:type="dxa"/>
          </w:tcPr>
          <w:p w:rsidR="002A37D2" w:rsidRDefault="002A37D2">
            <w:pPr>
              <w:pStyle w:val="ConsPlusNormal"/>
            </w:pPr>
          </w:p>
        </w:tc>
        <w:tc>
          <w:tcPr>
            <w:tcW w:w="1701" w:type="dxa"/>
          </w:tcPr>
          <w:p w:rsidR="002A37D2" w:rsidRDefault="002A37D2">
            <w:pPr>
              <w:pStyle w:val="ConsPlusNormal"/>
            </w:pPr>
            <w:r>
              <w:t>Итого</w:t>
            </w:r>
          </w:p>
        </w:tc>
        <w:tc>
          <w:tcPr>
            <w:tcW w:w="964" w:type="dxa"/>
          </w:tcPr>
          <w:p w:rsidR="002A37D2" w:rsidRDefault="002A37D2">
            <w:pPr>
              <w:pStyle w:val="ConsPlusNormal"/>
            </w:pPr>
          </w:p>
        </w:tc>
        <w:tc>
          <w:tcPr>
            <w:tcW w:w="1701" w:type="dxa"/>
          </w:tcPr>
          <w:p w:rsidR="002A37D2" w:rsidRDefault="002A37D2">
            <w:pPr>
              <w:pStyle w:val="ConsPlusNormal"/>
            </w:pPr>
          </w:p>
        </w:tc>
        <w:tc>
          <w:tcPr>
            <w:tcW w:w="1587" w:type="dxa"/>
          </w:tcPr>
          <w:p w:rsidR="002A37D2" w:rsidRDefault="002A37D2">
            <w:pPr>
              <w:pStyle w:val="ConsPlusNormal"/>
            </w:pPr>
          </w:p>
        </w:tc>
        <w:tc>
          <w:tcPr>
            <w:tcW w:w="1417" w:type="dxa"/>
          </w:tcPr>
          <w:p w:rsidR="002A37D2" w:rsidRDefault="002A37D2">
            <w:pPr>
              <w:pStyle w:val="ConsPlusNormal"/>
            </w:pPr>
          </w:p>
        </w:tc>
        <w:tc>
          <w:tcPr>
            <w:tcW w:w="1417" w:type="dxa"/>
          </w:tcPr>
          <w:p w:rsidR="002A37D2" w:rsidRDefault="002A37D2">
            <w:pPr>
              <w:pStyle w:val="ConsPlusNormal"/>
            </w:pPr>
          </w:p>
        </w:tc>
        <w:tc>
          <w:tcPr>
            <w:tcW w:w="1417" w:type="dxa"/>
          </w:tcPr>
          <w:p w:rsidR="002A37D2" w:rsidRDefault="002A37D2">
            <w:pPr>
              <w:pStyle w:val="ConsPlusNormal"/>
            </w:pPr>
          </w:p>
        </w:tc>
        <w:tc>
          <w:tcPr>
            <w:tcW w:w="1417" w:type="dxa"/>
          </w:tcPr>
          <w:p w:rsidR="002A37D2" w:rsidRDefault="002A37D2">
            <w:pPr>
              <w:pStyle w:val="ConsPlusNormal"/>
            </w:pPr>
          </w:p>
        </w:tc>
        <w:tc>
          <w:tcPr>
            <w:tcW w:w="1417" w:type="dxa"/>
          </w:tcPr>
          <w:p w:rsidR="002A37D2" w:rsidRDefault="002A37D2">
            <w:pPr>
              <w:pStyle w:val="ConsPlusNormal"/>
            </w:pPr>
          </w:p>
        </w:tc>
      </w:tr>
    </w:tbl>
    <w:p w:rsidR="002A37D2" w:rsidRDefault="002A37D2">
      <w:pPr>
        <w:pStyle w:val="ConsPlusNormal"/>
        <w:ind w:firstLine="540"/>
        <w:jc w:val="both"/>
      </w:pPr>
    </w:p>
    <w:p w:rsidR="002A37D2" w:rsidRDefault="002A37D2">
      <w:pPr>
        <w:pStyle w:val="ConsPlusNormal"/>
        <w:ind w:firstLine="540"/>
        <w:jc w:val="both"/>
      </w:pPr>
    </w:p>
    <w:p w:rsidR="002A37D2" w:rsidRDefault="002A37D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62E94" w:rsidRDefault="00D62E94">
      <w:bookmarkStart w:id="4" w:name="_GoBack"/>
      <w:bookmarkEnd w:id="4"/>
    </w:p>
    <w:sectPr w:rsidR="00D62E94" w:rsidSect="00664B2A">
      <w:pgSz w:w="16840" w:h="11906" w:orient="landscape"/>
      <w:pgMar w:top="1418" w:right="1134" w:bottom="1134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7D2"/>
    <w:rsid w:val="002A37D2"/>
    <w:rsid w:val="006F4BE6"/>
    <w:rsid w:val="00D62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37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A37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A37D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37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A37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A37D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14A43505E15ADC746C515F332DB0C11FCABE7B33F1F0CFDB8AD49E188E7B32EtCHEB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14A43505E15ADC746C515F332DB0C11FCABE7B33E1B02F2B9AD49E188E7B32ECE42ECFAEC5BE1392F6575t1H1B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14A43505E15ADC746C515F332DB0C11FCABE7B33F1F0DF3BDAD49E188E7B32EtCHEB" TargetMode="External"/><Relationship Id="rId5" Type="http://schemas.openxmlformats.org/officeDocument/2006/relationships/hyperlink" Target="http://www.consultant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1198</Words>
  <Characters>6833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Белова Ольга Витальевна</dc:creator>
  <cp:lastModifiedBy>Белова Ольга Витальевна</cp:lastModifiedBy>
  <cp:revision>1</cp:revision>
  <dcterms:created xsi:type="dcterms:W3CDTF">2018-01-25T01:07:00Z</dcterms:created>
  <dcterms:modified xsi:type="dcterms:W3CDTF">2018-01-25T01:09:00Z</dcterms:modified>
</cp:coreProperties>
</file>